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E8" w:rsidRDefault="009C65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Chełmża, dnia 5</w:t>
      </w:r>
      <w:r w:rsidR="00373166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stycznia 2017 r.</w:t>
      </w:r>
    </w:p>
    <w:p w:rsidR="000A0DE8" w:rsidRDefault="00373166">
      <w:pPr>
        <w:spacing w:before="6" w:after="198" w:line="550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Znak sprawy: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ZP/2/2016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Dotyczy: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Czteroczęściowego postępowania, prowadzonego w trybie przetargu nieograniczonego 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poniżej kwoty określonej w art. 11 ust. 8, </w:t>
      </w:r>
      <w:r>
        <w:rPr>
          <w:rFonts w:ascii="Times New Roman" w:eastAsia="Times New Roman" w:hAnsi="Times New Roman" w:cs="Times New Roman"/>
          <w:sz w:val="24"/>
        </w:rPr>
        <w:t xml:space="preserve">zgodnie z ustawą z dnia 29 stycznia 2004r. - Prawo zamówień publicznych (Dz. U. z 2015 r. poz. 2164,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 na</w:t>
      </w:r>
      <w:r>
        <w:rPr>
          <w:rFonts w:ascii="Times New Roman" w:eastAsia="Times New Roman" w:hAnsi="Times New Roman" w:cs="Times New Roman"/>
          <w:b/>
          <w:sz w:val="24"/>
        </w:rPr>
        <w:t xml:space="preserve"> „DOSTAWĘ SPRZĘTU MEDYCZNEGO W POSTACI ULTRASONOGRAFU DO BADAŃ POŁOŻNICZO-GINEKOLOGICZNYCH,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HOLTERU EKG Z REJESTRATORAMI, </w:t>
      </w:r>
      <w:r>
        <w:rPr>
          <w:rFonts w:ascii="Times New Roman" w:eastAsia="Times New Roman" w:hAnsi="Times New Roman" w:cs="Times New Roman"/>
          <w:b/>
          <w:sz w:val="24"/>
        </w:rPr>
        <w:t xml:space="preserve"> ECHOKARDIOGRAFU, KARDIOTOKOGRAFU DO CIĄŻY BLIŹNIACZEJ.</w:t>
      </w:r>
    </w:p>
    <w:p w:rsidR="000A0DE8" w:rsidRDefault="000A0D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8 – dotyczy pkt I.6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Czy Zamawiający dopuści rejestrator holterowski 12 kanałowy bez zasilania awaryjnego ze zintegrowanym akumulatorem na 45 min. pracy, ale podtrzymujący zapis na czas wymiany baterii oraz z funkcją wyłączenia zasilania po 30 min. od zakończenia rejestracji badania?  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8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NIE, Zamawiający nie dopuści rejestratora holterowskiego 12 kanałowego bez zasilania awaryjnego ze zintegrowanym akumulatorem na 45 min. pracy, ale podtrzymujący zapis na czas wymiany baterii oraz z funkcją wyłączenia zasilania po 30 min. od zakończenia rejestracji badania.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9 – dotyczy pkt II.2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Czy Zamawiający dopuści rejestrator holterowski 3 kanałowy rejestrujący zapis z 5 </w:t>
      </w:r>
      <w:proofErr w:type="spellStart"/>
      <w:r>
        <w:rPr>
          <w:rFonts w:ascii="Times New Roman" w:eastAsia="Times New Roman" w:hAnsi="Times New Roman" w:cs="Times New Roman"/>
          <w:sz w:val="24"/>
        </w:rPr>
        <w:t>odprowadzeń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9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TAK, Zamawiający dopuści rejestrator holterowski 3 kanałowy rejestrujący zapis z 5 </w:t>
      </w:r>
      <w:proofErr w:type="spellStart"/>
      <w:r>
        <w:rPr>
          <w:rFonts w:ascii="Times New Roman" w:eastAsia="Times New Roman" w:hAnsi="Times New Roman" w:cs="Times New Roman"/>
          <w:sz w:val="24"/>
        </w:rPr>
        <w:t>odprowadzeń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10 – dotyczy pkt II.5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Zamawiający dopuści rejestrator holterowski 3 kanałowy bez wbudowanej diody sygnalizacyjnej?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10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NIE, Zamawiający nie dopuści rejestratora holterowskiego 3 kanałowego bez wbudowanej diody sygnalizacyjnej.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11 – dotyczy pkt II.7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Czy Zamawiający dopuści rejestrator holterowski 3 kanałowy bez wbudowanej nieulotnej pamięci </w:t>
      </w:r>
      <w:proofErr w:type="spellStart"/>
      <w:r>
        <w:rPr>
          <w:rFonts w:ascii="Times New Roman" w:eastAsia="Times New Roman" w:hAnsi="Times New Roman" w:cs="Times New Roman"/>
          <w:sz w:val="24"/>
        </w:rPr>
        <w:t>flash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zawierający slot na karty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microSD</w:t>
      </w:r>
      <w:proofErr w:type="spellEnd"/>
      <w:r>
        <w:rPr>
          <w:rFonts w:ascii="Times New Roman" w:eastAsia="Times New Roman" w:hAnsi="Times New Roman" w:cs="Times New Roman"/>
          <w:sz w:val="24"/>
        </w:rPr>
        <w:t>, które w łatwy sposób można wymieniać i które przechowują zapis nawet bez zasilania rejestratora?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11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TAK, Zamawiający dopuści rejestrator holterowski 3 kanałowy bez wbudowanej nieulotnej pamięci </w:t>
      </w:r>
      <w:proofErr w:type="spellStart"/>
      <w:r>
        <w:rPr>
          <w:rFonts w:ascii="Times New Roman" w:eastAsia="Times New Roman" w:hAnsi="Times New Roman" w:cs="Times New Roman"/>
          <w:sz w:val="24"/>
        </w:rPr>
        <w:t>flash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zawierający slot na karty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microSD</w:t>
      </w:r>
      <w:proofErr w:type="spellEnd"/>
      <w:r>
        <w:rPr>
          <w:rFonts w:ascii="Times New Roman" w:eastAsia="Times New Roman" w:hAnsi="Times New Roman" w:cs="Times New Roman"/>
          <w:sz w:val="24"/>
        </w:rPr>
        <w:t>, które w łatwy sposób można wymieniać i które przechowują zapis nawet bez zasilania rejestratora.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12 – dotyczy pkt II.8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Czy Zamawiający dopuści rejestrator holterowski 3 kanałowy bez komunikacji poprzez Bluetooth? Komunikacja przez Bluetooth jest komunikacją bardzo ograniczoną pod względem zasięgu i prędkości wysyłania i odbierania, a także narażona jest na dostęp podmiotów trzecich nieupoważnionych do tego? Lepszym sposobem komunikacji jest komunikacja za pomocą USB lub karty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microSD</w:t>
      </w:r>
      <w:proofErr w:type="spellEnd"/>
      <w:r>
        <w:rPr>
          <w:rFonts w:ascii="Times New Roman" w:eastAsia="Times New Roman" w:hAnsi="Times New Roman" w:cs="Times New Roman"/>
          <w:sz w:val="24"/>
        </w:rPr>
        <w:t>, która to komunikacja pozwala na przesyłanie badania z 7 dni w mniej niż 30 sekund.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12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NIE, Zamawiający nie dopuści rejestratora holterowskiego 3 kanałowego bez komunikacji poprzez Bluetooth.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13 – dotyczy pkt II.13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Czy Zamawiający dopuści rejestrator holterowski 3 kanałowy w standardzie ochronności IP27? Standard ochrony IP27 jest lepszym standardem ochrony niż IP43 w kontekście codziennych czynności wykonywanych przez pacjenta, ponieważ jego klasa ochronności przed przedostawaniem się wody do urządzenia jest zdecydowanie lepsza – w przypadku IP43 to ochrona przed przedostawaniem się wody przy natryskiwaniu wodą pod kątem 60stopni od pionu, co w praktyce oznacza brak możliwości zanurzenia urządzenia, a w przypadku IP27 to ochrona przed przedostawaniem się wody przy krótkotrwałym zanurzeniu urządzenia w wodzie o określonym ciśnieniu, co w praktyce oznacza możliwość zanurzenia urządzenia w wodzie do 30 min i do 1 metra – podobnie jak niektóre aktualnie dostępne telefony komórkowe. 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13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TAK, Zamawiający dopuści rejestrator holterowski 3 kanałowy w standardzie ochronności IP27.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14 – dotyczy pkt III.10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Zamawiający dopuści analizator holterowski EKG bez możliwości ustawienia trzech trybów czułości algorytmu, a z zaawansowanym algorytmem, który bez potrzeby modyfikowania czułości wykrywa i grupuje praktycznie wszystkie klasy występujące w danym zapisie, pozwalając tym samym na uzyskanie dokładnej analizy zapisu i oszczędność czasu na powtórną analizę zapisu z inną czułością?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Odpowiedź nr 14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NIE, Zamawiający nie dopuści analizatora holterowskiego EKG bez możliwości ustawienia trzech trybów czułości algorytmu, a z zaawansowanym algorytmem, który bez potrzeby modyfikowania czułości wykrywa i grupuje praktycznie wszystkie klasy występujące w danym zapisie, pozwalając tym samym na uzyskanie dokładnej analizy zapisu i oszczędność czasu na powtórną analizę zapisu z inną czułością.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15 – dotyczy pkt IV.12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Zamawiający dopuści aparat EKG z funkcją wykrywania impulsów stymulatora o amplitudzie od +/- 2 do +/- 700 [</w:t>
      </w:r>
      <w:proofErr w:type="spellStart"/>
      <w:r>
        <w:rPr>
          <w:rFonts w:ascii="Times New Roman" w:eastAsia="Times New Roman" w:hAnsi="Times New Roman" w:cs="Times New Roman"/>
          <w:sz w:val="24"/>
        </w:rPr>
        <w:t>mV</w:t>
      </w:r>
      <w:proofErr w:type="spellEnd"/>
      <w:r>
        <w:rPr>
          <w:rFonts w:ascii="Times New Roman" w:eastAsia="Times New Roman" w:hAnsi="Times New Roman" w:cs="Times New Roman"/>
          <w:sz w:val="24"/>
        </w:rPr>
        <w:t>] i czasie trwania od 0,1 do 2,0 [ms]?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15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TAK, Zamawiający dopuści aparat EKG z funkcją wykrywania impulsów stymulatora o amplitudzie od +/- 2 do +/- 700 [</w:t>
      </w:r>
      <w:proofErr w:type="spellStart"/>
      <w:r>
        <w:rPr>
          <w:rFonts w:ascii="Times New Roman" w:eastAsia="Times New Roman" w:hAnsi="Times New Roman" w:cs="Times New Roman"/>
          <w:sz w:val="24"/>
        </w:rPr>
        <w:t>mV</w:t>
      </w:r>
      <w:proofErr w:type="spellEnd"/>
      <w:r>
        <w:rPr>
          <w:rFonts w:ascii="Times New Roman" w:eastAsia="Times New Roman" w:hAnsi="Times New Roman" w:cs="Times New Roman"/>
          <w:sz w:val="24"/>
        </w:rPr>
        <w:t>] i czasie trwania od 0,1 do 2,0 [ms].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16 – dotyczy pkt IV.14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Czy Zamawiający dopuści aparat EKG z automatyczną regulacją linii izoelektrycznej, cyfrową filtracją zakłóceń sieciowych i mięśniowych w najbardziej popularnych poziomach: 25/35/45/75/100/150 </w:t>
      </w:r>
      <w:proofErr w:type="spellStart"/>
      <w:r>
        <w:rPr>
          <w:rFonts w:ascii="Times New Roman" w:eastAsia="Times New Roman" w:hAnsi="Times New Roman" w:cs="Times New Roman"/>
          <w:sz w:val="24"/>
        </w:rPr>
        <w:t>Hz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16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TAK, Zamawiający dopuści aparat EKG z automatyczną regulacją linii izoelektrycznej, cyfrową filtracją zakłóceń sieciowych i mięśniowych w najbardziej popularnych poziomach: 25/35/45/75/100/150 </w:t>
      </w:r>
      <w:proofErr w:type="spellStart"/>
      <w:r>
        <w:rPr>
          <w:rFonts w:ascii="Times New Roman" w:eastAsia="Times New Roman" w:hAnsi="Times New Roman" w:cs="Times New Roman"/>
          <w:sz w:val="24"/>
        </w:rPr>
        <w:t>Hz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17 – dotyczy pkt IV.28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Czy Zamawiający dopuści aparat EKG z klawiaturą z przerwami między pojedynczymi klawiszami? Nie wpływa to w żaden sposób na funkcjonowanie aparatu i jego obsługę. 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17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NIE, Zamawiający nie dopuści aparatu EKG z klawiaturą z przerwami między pojedynczymi klawiszami.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18 – dotyczy pkt IV.34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Zamawiający dopuści aparat EKG o masie urządzenia gotowego (bez papieru) do pracy nie przekraczającej 4,5kg?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18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NIE, Zamawiający nie dopuści aparatu EKG o masie urządzenia gotowego (bez papieru) do pracy nie przekraczającej 4,5kg.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Pytanie 19 – dotyczy pkt IV.35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Zamawiający dopuści aparat EKG z systemem operacyjnym opartym o bardzo stabilne rozwiązania Unixowe?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19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TAK, Zamawiający dopuści aparat EKG z systemem operacyjnym opartym o bardzo stabilne rozwiązania Unixowe.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20 – dotyczy pkt IV.38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Zamawiający dopuści aparat EKG z interfejsami komunikacyjnymi: slot kard SD, 3x USB, LAN?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20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NIE, Zamawiający nie dopuści aparatu EKG z interfejsami komunikacyjnymi: slot kard SD, 3x USB, LAN.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21 – dotyczy pkt IV.42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Czy Zamawiający dopuści aparat EKG z jednoczęściowym kablem EKG wykonanym w technologii, która ogranicza plątanie się kabla oraz jego przecieranie?</w:t>
      </w:r>
    </w:p>
    <w:p w:rsidR="000A0DE8" w:rsidRDefault="000A0D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21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NIE, Zamawiający nie dopuści aparatu EKG z jednoczęściowym kablem EKG wykonanym w technologii, która ogranicza plątanie się kabla oraz jego przecieranie.</w:t>
      </w:r>
    </w:p>
    <w:p w:rsidR="000A0DE8" w:rsidRDefault="000A0D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22  – dotyczy §5 ust. 3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Czy Zamawiający zgodzi się na wydłużenie czasu reakcji do 48 godzin (w dni robocze) od zgłoszenia?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22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Zamawiający nie wyraża zgody.</w:t>
      </w:r>
    </w:p>
    <w:p w:rsidR="000A0DE8" w:rsidRDefault="000A0D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23 – dotyczy §5 ust. 3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Czy Zamawiający wyrazi zgodę na wydłużenie czasu naprawy do 5 dni roboczych, jeżeli naprawa nie będzie wymagać sprowadzania części zamiennych z zagranicy i 10 dni roboczych, jeżeli zaistnieje taka konieczność?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23</w:t>
      </w:r>
    </w:p>
    <w:p w:rsidR="000A0DE8" w:rsidRDefault="00373166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Zamawiający modyfikuje § 5 ust 3 i 4 projektu umowy – załącznik nr 7b oraz pkt 43 specyfikacji  technicznej – załącznik nr 1b w następującym zakresie; </w:t>
      </w:r>
    </w:p>
    <w:p w:rsidR="000A0DE8" w:rsidRDefault="00373166">
      <w:pPr>
        <w:numPr>
          <w:ilvl w:val="0"/>
          <w:numId w:val="1"/>
        </w:numPr>
        <w:spacing w:before="60" w:after="2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5 ust 3 projektu umowy otrzymuje brzmienie:</w:t>
      </w:r>
    </w:p>
    <w:p w:rsidR="000A0DE8" w:rsidRDefault="00373166">
      <w:pPr>
        <w:spacing w:before="60" w:after="20" w:line="276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Czas reakcji serwisu oraz gwarantowany czas naprawy - czas reakcji serwisowej w następnym dniu roboczym, naprawa w ciągu 5 dni roboczych od dnia zgłoszenia - zgodnie z  zapisami specyfikacji technicznej - załącznik nr 2 do niniejszej umowy.</w:t>
      </w:r>
    </w:p>
    <w:p w:rsidR="000A0DE8" w:rsidRDefault="00373166">
      <w:pPr>
        <w:numPr>
          <w:ilvl w:val="0"/>
          <w:numId w:val="2"/>
        </w:numPr>
        <w:spacing w:before="60" w:after="2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§ 5 ust 4 projektu umowy otrzymuje brzmienie:</w:t>
      </w:r>
    </w:p>
    <w:p w:rsidR="000A0DE8" w:rsidRDefault="00373166">
      <w:pPr>
        <w:spacing w:before="60" w:after="2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niemożności wykonania naprawy w ciągu 5 dni roboczych od dnia zgłoszenia, Wykonawca dostarczy Zamawiającemu urządzenie zastępcze, o parametrach co najmniej uszkodzonego, w następnym dniu roboczym po upływie tego terminu - zgodnie z  zapisami specyfikacji technicznej - załącznik nr 2 do niniejszej umowy.</w:t>
      </w:r>
    </w:p>
    <w:p w:rsidR="000A0DE8" w:rsidRDefault="00373166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Analogicznie do zmian umowy, modyfikacji ulega pkt 43 załącznika nr 1b - specyfikacja  techniczna.</w:t>
      </w:r>
    </w:p>
    <w:p w:rsidR="000A0DE8" w:rsidRDefault="000A0DE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A0DE8" w:rsidRDefault="000A0DE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Pytanie 24 – dotyczy §5 ust. 4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Czy Zamawiający zgodzi się na wydłużenie czasu dostarczenia Zamawiającemu urządzenie zastępczego do 5 dni roboczych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od dnia zgłoszenia?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24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Odpowiedź została udzielona w pytaniu nr 23.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Pytanie 25 – dotyczy §5 ust. 5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Czy Zamawiający potwierdza, że gwarancja na urządzenia medyczne nie obejmuje przypadków naturalnego zużycia się (na skutek korzystania z nich przez użytkownika) akcesoriów, części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i materiałów / elementów zużywalnych (eksploatacyjnych), a także wyrobów jednorazowego użytku wchodzących w skład przedmiotu umowy, a w szczególności, że nie znajdują do nich zastosowania zapisy dotyczące przedłużenia i odnowienia gwarancji?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Przy odmiennej niż wyżej zaproponowana interpretacji, nie będzie możliwe skalkulowanie ceny oferty na poziomie akceptowalnym dla Zamawiającego, bowiem nie jest możliwe przewidzenie, jaką ilość razy materiały eksploatacyjne będą wymienione – teoretycznie możliwa jest nieograniczona ilość wymian.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25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Zamawiający informuję, że przedmiotową kwestię regulują ogólne zapisy kodeksu cywilnego do których odsyła </w:t>
      </w:r>
      <w:r>
        <w:rPr>
          <w:rFonts w:ascii="Times New Roman" w:eastAsia="Times New Roman" w:hAnsi="Times New Roman" w:cs="Times New Roman"/>
          <w:sz w:val="24"/>
        </w:rPr>
        <w:t>§ 12 projektu umowy.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26 – dotyczy §7 ust. 1-2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Czy Zamawiający zgodzi się na obniżenie kar umownych do wysokości 0,5%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wartości przedmiotu umowy za każdy dzień opóźnienia?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Obecnie zapisy określające wysokość kar umownych są niewspółmiernie wysokie i nie są w żadnym wypadku proporcjonalne do stopnia zawinienia strony.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26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Przedmiotowa kwestia została uregulowana w modyfikacji do SIWZ z dnia 4 stycznia 2017r. i tylko w takim zakresie Zamawiający dopuszcza zmianę pierwotnych zapisów projektu umowy.</w:t>
      </w:r>
    </w:p>
    <w:p w:rsidR="000A0DE8" w:rsidRDefault="000A0D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Pytanie 27 – dotyczy §7 ust. 3-4</w:t>
      </w:r>
    </w:p>
    <w:p w:rsidR="000A0DE8" w:rsidRDefault="003731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Czy Zamawiający zgodzi się na obniżenie kar umownych do wysokości 10%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wartości przedmiotu umowy za odstąpienie od umowy przez Wykonawcę z przyczyn  za które odpowiedzialność ponosi Wykonawca?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Odpowiedź nr 27</w:t>
      </w:r>
    </w:p>
    <w:p w:rsidR="000A0DE8" w:rsidRDefault="003731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Zamawiający nie wyraża zgody.</w:t>
      </w:r>
    </w:p>
    <w:p w:rsidR="000A0DE8" w:rsidRDefault="000A0D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0DE8" w:rsidRDefault="000A0DE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0A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3377"/>
    <w:multiLevelType w:val="multilevel"/>
    <w:tmpl w:val="40241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5978A9"/>
    <w:multiLevelType w:val="multilevel"/>
    <w:tmpl w:val="8E026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E8"/>
    <w:rsid w:val="000A0DE8"/>
    <w:rsid w:val="00373166"/>
    <w:rsid w:val="006624A4"/>
    <w:rsid w:val="009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34E9"/>
  <w15:docId w15:val="{2F4011E9-63CD-45B5-A1A2-C23B57AD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4</cp:revision>
  <dcterms:created xsi:type="dcterms:W3CDTF">2017-01-05T11:23:00Z</dcterms:created>
  <dcterms:modified xsi:type="dcterms:W3CDTF">2017-01-05T11:39:00Z</dcterms:modified>
</cp:coreProperties>
</file>